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42" w:rsidRPr="006E1D42" w:rsidRDefault="006E1D42" w:rsidP="00543D7E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  <w:color w:val="000000"/>
          <w:sz w:val="32"/>
          <w:szCs w:val="28"/>
          <w:u w:val="single"/>
          <w:lang w:val="en-IN" w:eastAsia="en-IN"/>
        </w:rPr>
      </w:pPr>
      <w:r w:rsidRPr="006E1D42">
        <w:rPr>
          <w:b/>
          <w:bCs/>
          <w:caps/>
          <w:color w:val="000000"/>
          <w:sz w:val="32"/>
          <w:szCs w:val="28"/>
          <w:u w:val="single"/>
          <w:lang w:val="en-IN" w:eastAsia="en-IN"/>
        </w:rPr>
        <w:t>SYLLABUS</w:t>
      </w:r>
    </w:p>
    <w:p w:rsidR="006E1D42" w:rsidRDefault="006E1D42" w:rsidP="00543D7E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  <w:color w:val="000000"/>
          <w:sz w:val="28"/>
          <w:szCs w:val="28"/>
          <w:lang w:val="en-IN" w:eastAsia="en-IN"/>
        </w:rPr>
      </w:pPr>
      <w:r>
        <w:rPr>
          <w:b/>
          <w:bCs/>
          <w:caps/>
          <w:color w:val="000000"/>
          <w:sz w:val="28"/>
          <w:szCs w:val="28"/>
          <w:lang w:val="en-IN" w:eastAsia="en-IN"/>
        </w:rPr>
        <w:t>ENZYME ENGINEERING, RBT 453</w:t>
      </w:r>
    </w:p>
    <w:p w:rsidR="00543D7E" w:rsidRPr="008E20A3" w:rsidRDefault="00543D7E" w:rsidP="00543D7E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  <w:color w:val="000000"/>
          <w:sz w:val="28"/>
          <w:szCs w:val="28"/>
          <w:lang w:val="en-IN" w:eastAsia="en-IN"/>
        </w:rPr>
      </w:pPr>
      <w:r w:rsidRPr="008E20A3">
        <w:rPr>
          <w:b/>
          <w:bCs/>
          <w:caps/>
          <w:color w:val="000000"/>
          <w:sz w:val="28"/>
          <w:szCs w:val="28"/>
          <w:lang w:val="en-IN" w:eastAsia="en-IN"/>
        </w:rPr>
        <w:t>List of Practicals</w:t>
      </w:r>
    </w:p>
    <w:p w:rsidR="00543D7E" w:rsidRPr="008578F3" w:rsidRDefault="00543D7E" w:rsidP="00543D7E">
      <w:pPr>
        <w:pStyle w:val="Default"/>
        <w:spacing w:before="120" w:after="120"/>
      </w:pP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Production of commercially important enzymes from microbial sources. </w:t>
      </w: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Isolation of alpha amylase from plant source </w:t>
      </w: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Determination of enzyme activity and specific activity. </w:t>
      </w: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Partial purification of isolated enzymes. </w:t>
      </w: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Method of checking the purity of the enzyme -SDS-PAGE </w:t>
      </w: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>Character</w:t>
      </w:r>
      <w:r>
        <w:t>ization of enzymes-effect of pH</w:t>
      </w:r>
      <w:r w:rsidRPr="008578F3">
        <w:t xml:space="preserve">, temperature and inhibitors on enzyme activity etc. </w:t>
      </w: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Identification of Enzyme by different assay </w:t>
      </w: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Purification of enzymes by different methods </w:t>
      </w: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Immobilization of enzymes –Different Techniques such as adsorption, entrapment, encapsulation and cross- linking. </w:t>
      </w:r>
    </w:p>
    <w:p w:rsidR="00543D7E" w:rsidRPr="008578F3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Strain improvement techniques- physical, chemical and genetic manipulation methods. </w:t>
      </w:r>
    </w:p>
    <w:p w:rsidR="006E1D42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 xml:space="preserve">Formulation of enzyme stability. </w:t>
      </w:r>
    </w:p>
    <w:p w:rsidR="00C96FBB" w:rsidRDefault="00543D7E" w:rsidP="00543D7E">
      <w:pPr>
        <w:pStyle w:val="Default"/>
        <w:numPr>
          <w:ilvl w:val="0"/>
          <w:numId w:val="1"/>
        </w:numPr>
        <w:spacing w:before="120" w:after="120"/>
        <w:jc w:val="both"/>
      </w:pPr>
      <w:r w:rsidRPr="008578F3">
        <w:t>Enzyme inhibition</w:t>
      </w:r>
    </w:p>
    <w:sectPr w:rsidR="00C96FBB" w:rsidSect="00C96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717F2"/>
    <w:multiLevelType w:val="hybridMultilevel"/>
    <w:tmpl w:val="8B4A41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D7E"/>
    <w:rsid w:val="00543D7E"/>
    <w:rsid w:val="006E1D42"/>
    <w:rsid w:val="00C9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3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Hewlett-Packard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</dc:creator>
  <cp:keywords/>
  <dc:description/>
  <cp:lastModifiedBy>Indu</cp:lastModifiedBy>
  <cp:revision>3</cp:revision>
  <dcterms:created xsi:type="dcterms:W3CDTF">2018-07-15T19:34:00Z</dcterms:created>
  <dcterms:modified xsi:type="dcterms:W3CDTF">2018-07-15T19:34:00Z</dcterms:modified>
</cp:coreProperties>
</file>